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13CF1" w14:textId="0E6E0A33" w:rsidR="006A1D05" w:rsidRPr="001E74DB" w:rsidRDefault="006A1D05">
      <w:pPr>
        <w:rPr>
          <w:b/>
          <w:bCs/>
        </w:rPr>
      </w:pPr>
      <w:r w:rsidRPr="001E74DB">
        <w:rPr>
          <w:b/>
          <w:bCs/>
        </w:rPr>
        <w:t>Abstract:</w:t>
      </w:r>
      <w:r w:rsidR="00D50F83" w:rsidRPr="001E74DB">
        <w:rPr>
          <w:b/>
          <w:bCs/>
        </w:rPr>
        <w:t xml:space="preserve">   </w:t>
      </w:r>
      <w:r w:rsidR="00D50F83" w:rsidRPr="001E74DB">
        <w:t>T</w:t>
      </w:r>
      <w:r w:rsidR="00D50F83" w:rsidRPr="001E74DB">
        <w:rPr>
          <w:color w:val="252525"/>
        </w:rPr>
        <w:t xml:space="preserve">he interest </w:t>
      </w:r>
      <w:r w:rsidR="00BB7875" w:rsidRPr="001E74DB">
        <w:rPr>
          <w:color w:val="252525"/>
        </w:rPr>
        <w:t xml:space="preserve">that </w:t>
      </w:r>
      <w:r w:rsidR="00D50F83" w:rsidRPr="001E74DB">
        <w:rPr>
          <w:color w:val="252525"/>
        </w:rPr>
        <w:t xml:space="preserve">homeowners pay on their home mortgages may provide a tax break in the form of the mortgage interest deduction. However, a taxpayer must itemize </w:t>
      </w:r>
      <w:r w:rsidR="00BB7875" w:rsidRPr="001E74DB">
        <w:rPr>
          <w:color w:val="252525"/>
        </w:rPr>
        <w:t xml:space="preserve">deductions on his or her tax return </w:t>
      </w:r>
      <w:r w:rsidR="00D50F83" w:rsidRPr="001E74DB">
        <w:rPr>
          <w:color w:val="252525"/>
        </w:rPr>
        <w:t>and follow a few other rules. This article provides some details.</w:t>
      </w:r>
    </w:p>
    <w:p w14:paraId="348A2158" w14:textId="57D4ABC1" w:rsidR="006A1D05" w:rsidRPr="001E74DB" w:rsidRDefault="006A1D05">
      <w:pPr>
        <w:rPr>
          <w:b/>
          <w:bCs/>
        </w:rPr>
      </w:pPr>
      <w:r w:rsidRPr="001E74DB">
        <w:rPr>
          <w:b/>
          <w:bCs/>
          <w:sz w:val="28"/>
          <w:szCs w:val="24"/>
        </w:rPr>
        <w:t>Home</w:t>
      </w:r>
      <w:r w:rsidR="00391BB3" w:rsidRPr="001E74DB">
        <w:rPr>
          <w:b/>
          <w:bCs/>
          <w:sz w:val="28"/>
          <w:szCs w:val="24"/>
        </w:rPr>
        <w:t>’</w:t>
      </w:r>
      <w:r w:rsidRPr="001E74DB">
        <w:rPr>
          <w:b/>
          <w:bCs/>
          <w:sz w:val="28"/>
          <w:szCs w:val="24"/>
        </w:rPr>
        <w:t>s where a tax break might be</w:t>
      </w:r>
    </w:p>
    <w:p w14:paraId="397DEB02" w14:textId="38CE4E75" w:rsidR="006A1D05" w:rsidRPr="001E74DB" w:rsidRDefault="006A1D05" w:rsidP="006A1D05">
      <w:pPr>
        <w:pStyle w:val="NormalWeb"/>
        <w:spacing w:before="264" w:beforeAutospacing="0" w:after="264" w:afterAutospacing="0"/>
        <w:rPr>
          <w:color w:val="252525"/>
        </w:rPr>
      </w:pPr>
      <w:r w:rsidRPr="001E74DB">
        <w:rPr>
          <w:color w:val="252525"/>
        </w:rPr>
        <w:t xml:space="preserve">If you own a home, the interest you pay on your home mortgage may provide a tax break in the form of the mortgage interest deduction. However, </w:t>
      </w:r>
      <w:r w:rsidR="00CE3228" w:rsidRPr="001E74DB">
        <w:rPr>
          <w:color w:val="252525"/>
        </w:rPr>
        <w:t xml:space="preserve">you must itemize </w:t>
      </w:r>
      <w:r w:rsidR="00031319" w:rsidRPr="001E74DB">
        <w:rPr>
          <w:color w:val="252525"/>
        </w:rPr>
        <w:t xml:space="preserve">deductions on your tax return </w:t>
      </w:r>
      <w:r w:rsidR="00CE3228" w:rsidRPr="001E74DB">
        <w:rPr>
          <w:color w:val="252525"/>
        </w:rPr>
        <w:t xml:space="preserve">and follow </w:t>
      </w:r>
      <w:r w:rsidR="00D50F83" w:rsidRPr="001E74DB">
        <w:rPr>
          <w:color w:val="252525"/>
        </w:rPr>
        <w:t>a few</w:t>
      </w:r>
      <w:r w:rsidR="00CE3228" w:rsidRPr="001E74DB">
        <w:rPr>
          <w:color w:val="252525"/>
        </w:rPr>
        <w:t xml:space="preserve"> other rules.</w:t>
      </w:r>
    </w:p>
    <w:p w14:paraId="2EAD7455" w14:textId="1DF351C1" w:rsidR="006A1D05" w:rsidRPr="001E74DB" w:rsidRDefault="006A1D05" w:rsidP="006A1D05">
      <w:pPr>
        <w:pStyle w:val="NormalWeb"/>
        <w:spacing w:before="264" w:beforeAutospacing="0" w:after="264" w:afterAutospacing="0"/>
        <w:rPr>
          <w:color w:val="252525"/>
        </w:rPr>
      </w:pPr>
      <w:r w:rsidRPr="001E74DB">
        <w:rPr>
          <w:rStyle w:val="c-doc-para-bold"/>
          <w:b/>
          <w:bCs/>
          <w:color w:val="252525"/>
        </w:rPr>
        <w:t>Acquisition debt</w:t>
      </w:r>
      <w:r w:rsidRPr="001E74DB">
        <w:rPr>
          <w:color w:val="252525"/>
        </w:rPr>
        <w:t xml:space="preserve"> </w:t>
      </w:r>
    </w:p>
    <w:p w14:paraId="4F54BB18" w14:textId="3F52342E" w:rsidR="006A1D05" w:rsidRPr="001E74DB" w:rsidRDefault="006A1D05" w:rsidP="006A1D05">
      <w:pPr>
        <w:pStyle w:val="NormalWeb"/>
        <w:spacing w:before="264" w:beforeAutospacing="0" w:after="264" w:afterAutospacing="0"/>
        <w:rPr>
          <w:color w:val="252525"/>
        </w:rPr>
      </w:pPr>
      <w:r w:rsidRPr="001E74DB">
        <w:rPr>
          <w:color w:val="252525"/>
        </w:rPr>
        <w:t>A personal interest deduction generally isn</w:t>
      </w:r>
      <w:r w:rsidR="00391BB3" w:rsidRPr="001E74DB">
        <w:rPr>
          <w:color w:val="252525"/>
        </w:rPr>
        <w:t>’</w:t>
      </w:r>
      <w:r w:rsidRPr="001E74DB">
        <w:rPr>
          <w:color w:val="252525"/>
        </w:rPr>
        <w:t xml:space="preserve">t allowed, but one </w:t>
      </w:r>
      <w:r w:rsidR="00304A2B" w:rsidRPr="001E74DB">
        <w:rPr>
          <w:color w:val="252525"/>
        </w:rPr>
        <w:t>type</w:t>
      </w:r>
      <w:r w:rsidRPr="001E74DB">
        <w:rPr>
          <w:color w:val="252525"/>
        </w:rPr>
        <w:t xml:space="preserve"> of interest that </w:t>
      </w:r>
      <w:r w:rsidRPr="001E74DB">
        <w:rPr>
          <w:rStyle w:val="c-doc-para-italic"/>
          <w:i/>
          <w:iCs/>
          <w:color w:val="252525"/>
        </w:rPr>
        <w:t>is</w:t>
      </w:r>
      <w:r w:rsidRPr="001E74DB">
        <w:rPr>
          <w:color w:val="252525"/>
        </w:rPr>
        <w:t xml:space="preserve"> deductible is interest on mortgage </w:t>
      </w:r>
      <w:r w:rsidR="00391BB3" w:rsidRPr="001E74DB">
        <w:rPr>
          <w:color w:val="252525"/>
        </w:rPr>
        <w:t>“</w:t>
      </w:r>
      <w:r w:rsidRPr="001E74DB">
        <w:rPr>
          <w:color w:val="252525"/>
        </w:rPr>
        <w:t>acquisition debt.</w:t>
      </w:r>
      <w:r w:rsidR="00391BB3" w:rsidRPr="001E74DB">
        <w:rPr>
          <w:color w:val="252525"/>
        </w:rPr>
        <w:t>”</w:t>
      </w:r>
      <w:r w:rsidRPr="001E74DB">
        <w:rPr>
          <w:color w:val="252525"/>
        </w:rPr>
        <w:t xml:space="preserve"> This means debt that</w:t>
      </w:r>
      <w:r w:rsidR="00391BB3" w:rsidRPr="001E74DB">
        <w:rPr>
          <w:color w:val="252525"/>
        </w:rPr>
        <w:t>’</w:t>
      </w:r>
      <w:r w:rsidRPr="001E74DB">
        <w:rPr>
          <w:color w:val="252525"/>
        </w:rPr>
        <w:t>s: 1) secured by your principal home and/or a second home, and 2) incurred in acquiring, constructing or substantially improving the home. You can deduct interest on acquisition debt on up to two qualified residences: your primary home and one vacation home or similar property.</w:t>
      </w:r>
    </w:p>
    <w:p w14:paraId="009A55E0" w14:textId="57CF5D1A" w:rsidR="006A1D05" w:rsidRPr="001E74DB" w:rsidRDefault="006A1D05" w:rsidP="006A1D05">
      <w:pPr>
        <w:pStyle w:val="NormalWeb"/>
        <w:spacing w:before="264" w:beforeAutospacing="0" w:after="264" w:afterAutospacing="0"/>
        <w:rPr>
          <w:color w:val="252525"/>
        </w:rPr>
      </w:pPr>
      <w:r w:rsidRPr="001E74DB">
        <w:rPr>
          <w:color w:val="252525"/>
        </w:rPr>
        <w:t xml:space="preserve">The deduction for acquisition debt comes with a stipulation. From 2018 through 2025, you </w:t>
      </w:r>
      <w:r w:rsidR="00A21E04" w:rsidRPr="001E74DB">
        <w:rPr>
          <w:color w:val="252525"/>
        </w:rPr>
        <w:t>can</w:t>
      </w:r>
      <w:r w:rsidR="00391BB3" w:rsidRPr="001E74DB">
        <w:rPr>
          <w:color w:val="252525"/>
        </w:rPr>
        <w:t>’</w:t>
      </w:r>
      <w:r w:rsidR="00A21E04" w:rsidRPr="001E74DB">
        <w:rPr>
          <w:color w:val="252525"/>
        </w:rPr>
        <w:t xml:space="preserve">t </w:t>
      </w:r>
      <w:r w:rsidRPr="001E74DB">
        <w:rPr>
          <w:color w:val="252525"/>
        </w:rPr>
        <w:t xml:space="preserve">deduct the interest for acquisition debt greater than $750,000 ($375,000 for married filing separately taxpayers). </w:t>
      </w:r>
      <w:r w:rsidR="00D50F83" w:rsidRPr="001E74DB">
        <w:rPr>
          <w:color w:val="252525"/>
        </w:rPr>
        <w:t>So,</w:t>
      </w:r>
      <w:r w:rsidRPr="001E74DB">
        <w:rPr>
          <w:color w:val="252525"/>
        </w:rPr>
        <w:t xml:space="preserve"> if you buy a $2 million house with a $1.5 million mortgage, only the interest you pay on $750,000 </w:t>
      </w:r>
      <w:r w:rsidR="002121AE" w:rsidRPr="001E74DB">
        <w:rPr>
          <w:color w:val="252525"/>
        </w:rPr>
        <w:t xml:space="preserve">of the total </w:t>
      </w:r>
      <w:r w:rsidRPr="001E74DB">
        <w:rPr>
          <w:color w:val="252525"/>
        </w:rPr>
        <w:t xml:space="preserve">debt is deductible. The rest is nondeductible personal interest. </w:t>
      </w:r>
    </w:p>
    <w:p w14:paraId="3BDD10CC" w14:textId="5E951301" w:rsidR="006A1D05" w:rsidRPr="001E74DB" w:rsidRDefault="006A1D05" w:rsidP="006A1D05">
      <w:pPr>
        <w:pStyle w:val="NormalWeb"/>
        <w:spacing w:before="264" w:beforeAutospacing="0" w:after="264" w:afterAutospacing="0"/>
        <w:rPr>
          <w:rStyle w:val="c-doc-para-bold"/>
          <w:b/>
          <w:bCs/>
          <w:color w:val="252525"/>
        </w:rPr>
      </w:pPr>
      <w:r w:rsidRPr="001E74DB">
        <w:rPr>
          <w:rStyle w:val="c-doc-para-bold"/>
          <w:b/>
          <w:bCs/>
          <w:color w:val="252525"/>
        </w:rPr>
        <w:t>Higher limit</w:t>
      </w:r>
      <w:r w:rsidR="00EA59B6" w:rsidRPr="001E74DB">
        <w:rPr>
          <w:rStyle w:val="c-doc-para-bold"/>
          <w:b/>
          <w:bCs/>
          <w:color w:val="252525"/>
        </w:rPr>
        <w:t>s on the way</w:t>
      </w:r>
    </w:p>
    <w:p w14:paraId="2ADA3236" w14:textId="23E91993" w:rsidR="006A1D05" w:rsidRPr="001E74DB" w:rsidRDefault="006A1D05" w:rsidP="006A1D05">
      <w:pPr>
        <w:pStyle w:val="NormalWeb"/>
        <w:spacing w:before="264" w:beforeAutospacing="0" w:after="264" w:afterAutospacing="0"/>
        <w:rPr>
          <w:color w:val="252525"/>
        </w:rPr>
      </w:pPr>
      <w:r w:rsidRPr="001E74DB">
        <w:rPr>
          <w:color w:val="252525"/>
        </w:rPr>
        <w:t>Beginning in 2026, you</w:t>
      </w:r>
      <w:r w:rsidR="00391BB3" w:rsidRPr="001E74DB">
        <w:rPr>
          <w:color w:val="252525"/>
        </w:rPr>
        <w:t>’</w:t>
      </w:r>
      <w:r w:rsidRPr="001E74DB">
        <w:rPr>
          <w:color w:val="252525"/>
        </w:rPr>
        <w:t>ll be able to deduct the interest for acquisition debt up to $1 million ($500,000 for married filing separately)</w:t>
      </w:r>
      <w:r w:rsidR="002121AE" w:rsidRPr="001E74DB">
        <w:rPr>
          <w:color w:val="252525"/>
        </w:rPr>
        <w:t>, barring any further legislative changes</w:t>
      </w:r>
      <w:r w:rsidRPr="001E74DB">
        <w:rPr>
          <w:color w:val="252525"/>
        </w:rPr>
        <w:t xml:space="preserve">. </w:t>
      </w:r>
    </w:p>
    <w:p w14:paraId="1B2222EB" w14:textId="315D149A" w:rsidR="00A95995" w:rsidRPr="001E74DB" w:rsidRDefault="006A1D05" w:rsidP="006A1D05">
      <w:pPr>
        <w:pStyle w:val="NormalWeb"/>
        <w:spacing w:before="264" w:beforeAutospacing="0" w:after="264" w:afterAutospacing="0"/>
        <w:rPr>
          <w:color w:val="252525"/>
        </w:rPr>
      </w:pPr>
      <w:r w:rsidRPr="001E74DB">
        <w:rPr>
          <w:color w:val="252525"/>
        </w:rPr>
        <w:t xml:space="preserve">The higher $1 million limit </w:t>
      </w:r>
      <w:r w:rsidR="000B3AE7">
        <w:rPr>
          <w:color w:val="252525"/>
        </w:rPr>
        <w:t xml:space="preserve">also </w:t>
      </w:r>
      <w:r w:rsidRPr="001E74DB">
        <w:rPr>
          <w:color w:val="252525"/>
        </w:rPr>
        <w:t>applies to acquisition debt incurred before Dec</w:t>
      </w:r>
      <w:r w:rsidR="00A21E04" w:rsidRPr="001E74DB">
        <w:rPr>
          <w:color w:val="252525"/>
        </w:rPr>
        <w:t>ember</w:t>
      </w:r>
      <w:r w:rsidRPr="001E74DB">
        <w:rPr>
          <w:color w:val="252525"/>
        </w:rPr>
        <w:t xml:space="preserve"> 15, 2017, and to debt arising from the refinancing of pre-Dec</w:t>
      </w:r>
      <w:r w:rsidR="00A21E04" w:rsidRPr="001E74DB">
        <w:rPr>
          <w:color w:val="252525"/>
        </w:rPr>
        <w:t>ember</w:t>
      </w:r>
      <w:r w:rsidRPr="001E74DB">
        <w:rPr>
          <w:color w:val="252525"/>
        </w:rPr>
        <w:t xml:space="preserve"> 15, 2017</w:t>
      </w:r>
      <w:r w:rsidR="000B3AE7">
        <w:rPr>
          <w:color w:val="252525"/>
        </w:rPr>
        <w:t>,</w:t>
      </w:r>
      <w:r w:rsidRPr="001E74DB">
        <w:rPr>
          <w:color w:val="252525"/>
        </w:rPr>
        <w:t xml:space="preserve"> acquisition debt, to the extent the debt resulting from the refinancing doesn</w:t>
      </w:r>
      <w:r w:rsidR="00391BB3" w:rsidRPr="001E74DB">
        <w:rPr>
          <w:color w:val="252525"/>
        </w:rPr>
        <w:t>’</w:t>
      </w:r>
      <w:r w:rsidRPr="001E74DB">
        <w:rPr>
          <w:color w:val="252525"/>
        </w:rPr>
        <w:t>t exceed the original debt amount. Thus, taxpayers can refinance up to $1 million of pre-Dec</w:t>
      </w:r>
      <w:r w:rsidR="00A21E04" w:rsidRPr="001E74DB">
        <w:rPr>
          <w:color w:val="252525"/>
        </w:rPr>
        <w:t>ember</w:t>
      </w:r>
      <w:r w:rsidRPr="001E74DB">
        <w:rPr>
          <w:color w:val="252525"/>
        </w:rPr>
        <w:t xml:space="preserve"> 15, 2017</w:t>
      </w:r>
      <w:r w:rsidR="000B3AE7">
        <w:rPr>
          <w:color w:val="252525"/>
        </w:rPr>
        <w:t>,</w:t>
      </w:r>
      <w:r w:rsidRPr="001E74DB">
        <w:rPr>
          <w:color w:val="252525"/>
        </w:rPr>
        <w:t xml:space="preserve"> acquisition debt, and that refinanced debt amount won</w:t>
      </w:r>
      <w:r w:rsidR="00391BB3" w:rsidRPr="001E74DB">
        <w:rPr>
          <w:color w:val="252525"/>
        </w:rPr>
        <w:t>’</w:t>
      </w:r>
      <w:r w:rsidRPr="001E74DB">
        <w:rPr>
          <w:color w:val="252525"/>
        </w:rPr>
        <w:t>t be subject to the $750,000 limitation.</w:t>
      </w:r>
    </w:p>
    <w:p w14:paraId="14B30C19" w14:textId="6A9617F6" w:rsidR="006A1D05" w:rsidRPr="001E74DB" w:rsidRDefault="006A1D05" w:rsidP="006A1D05">
      <w:pPr>
        <w:pStyle w:val="NormalWeb"/>
        <w:spacing w:before="264" w:beforeAutospacing="0" w:after="264" w:afterAutospacing="0"/>
        <w:rPr>
          <w:color w:val="252525"/>
        </w:rPr>
      </w:pPr>
      <w:r w:rsidRPr="001E74DB">
        <w:rPr>
          <w:color w:val="252525"/>
        </w:rPr>
        <w:t xml:space="preserve">The limit on home mortgage debt for which interest is deductible includes both your primary residence and your second home, combined. Some taxpayers believe they can deduct the interest on $750,000 for each mortgage. But if you have a $700,000 mortgage on your primary home and a $500,000 mortgage on your vacation place, the interest on $450,000 of the total debt will be nondeductible personal interest. </w:t>
      </w:r>
    </w:p>
    <w:p w14:paraId="33E3CE42" w14:textId="541011FA" w:rsidR="006A1D05" w:rsidRPr="001E74DB" w:rsidRDefault="00391BB3" w:rsidP="006A1D05">
      <w:pPr>
        <w:pStyle w:val="NormalWeb"/>
        <w:spacing w:before="264" w:beforeAutospacing="0" w:after="264" w:afterAutospacing="0"/>
        <w:rPr>
          <w:color w:val="252525"/>
        </w:rPr>
      </w:pPr>
      <w:r w:rsidRPr="001E74DB">
        <w:rPr>
          <w:rStyle w:val="c-doc-para-bold"/>
          <w:b/>
          <w:bCs/>
          <w:color w:val="252525"/>
        </w:rPr>
        <w:t>“</w:t>
      </w:r>
      <w:r w:rsidR="006A1D05" w:rsidRPr="001E74DB">
        <w:rPr>
          <w:rStyle w:val="c-doc-para-bold"/>
          <w:b/>
          <w:bCs/>
          <w:color w:val="252525"/>
        </w:rPr>
        <w:t>Home equity loan</w:t>
      </w:r>
      <w:r w:rsidRPr="001E74DB">
        <w:rPr>
          <w:rStyle w:val="c-doc-para-bold"/>
          <w:b/>
          <w:bCs/>
          <w:color w:val="252525"/>
        </w:rPr>
        <w:t>”</w:t>
      </w:r>
      <w:r w:rsidR="006A1D05" w:rsidRPr="001E74DB">
        <w:rPr>
          <w:rStyle w:val="c-doc-para-bold"/>
          <w:b/>
          <w:bCs/>
          <w:color w:val="252525"/>
        </w:rPr>
        <w:t xml:space="preserve"> interest</w:t>
      </w:r>
      <w:r w:rsidR="006A1D05" w:rsidRPr="001E74DB">
        <w:rPr>
          <w:color w:val="252525"/>
        </w:rPr>
        <w:t xml:space="preserve"> </w:t>
      </w:r>
    </w:p>
    <w:p w14:paraId="2F2FB9C5" w14:textId="1E595AA4" w:rsidR="006A1D05" w:rsidRPr="001E74DB" w:rsidRDefault="00391BB3" w:rsidP="006A1D05">
      <w:pPr>
        <w:pStyle w:val="NormalWeb"/>
        <w:spacing w:before="264" w:beforeAutospacing="0" w:after="264" w:afterAutospacing="0"/>
        <w:rPr>
          <w:color w:val="252525"/>
        </w:rPr>
      </w:pPr>
      <w:r w:rsidRPr="001E74DB">
        <w:rPr>
          <w:color w:val="252525"/>
        </w:rPr>
        <w:t>“</w:t>
      </w:r>
      <w:r w:rsidR="006A1D05" w:rsidRPr="001E74DB">
        <w:rPr>
          <w:color w:val="252525"/>
        </w:rPr>
        <w:t>Home equity debt,</w:t>
      </w:r>
      <w:r w:rsidRPr="001E74DB">
        <w:rPr>
          <w:color w:val="252525"/>
        </w:rPr>
        <w:t>”</w:t>
      </w:r>
      <w:r w:rsidR="006A1D05" w:rsidRPr="001E74DB">
        <w:rPr>
          <w:color w:val="252525"/>
        </w:rPr>
        <w:t xml:space="preserve"> as specially defined for purposes of the mortgage interest deduction, means debt that is secured by the </w:t>
      </w:r>
      <w:r w:rsidR="00A21E04" w:rsidRPr="001E74DB">
        <w:rPr>
          <w:color w:val="252525"/>
        </w:rPr>
        <w:t>taxpayer</w:t>
      </w:r>
      <w:r w:rsidRPr="001E74DB">
        <w:rPr>
          <w:color w:val="252525"/>
        </w:rPr>
        <w:t>’</w:t>
      </w:r>
      <w:r w:rsidR="00A21E04" w:rsidRPr="001E74DB">
        <w:rPr>
          <w:color w:val="252525"/>
        </w:rPr>
        <w:t xml:space="preserve">s </w:t>
      </w:r>
      <w:r w:rsidR="006A1D05" w:rsidRPr="001E74DB">
        <w:rPr>
          <w:color w:val="252525"/>
        </w:rPr>
        <w:t xml:space="preserve">home, and </w:t>
      </w:r>
      <w:r w:rsidR="00A21E04" w:rsidRPr="001E74DB">
        <w:rPr>
          <w:rStyle w:val="c-doc-para-italic"/>
          <w:i/>
          <w:iCs/>
          <w:color w:val="252525"/>
        </w:rPr>
        <w:t>isn</w:t>
      </w:r>
      <w:r w:rsidRPr="001E74DB">
        <w:rPr>
          <w:rStyle w:val="c-doc-para-italic"/>
          <w:i/>
          <w:iCs/>
          <w:color w:val="252525"/>
        </w:rPr>
        <w:t>’</w:t>
      </w:r>
      <w:r w:rsidR="00A21E04" w:rsidRPr="001E74DB">
        <w:rPr>
          <w:rStyle w:val="c-doc-para-italic"/>
          <w:i/>
          <w:iCs/>
          <w:color w:val="252525"/>
        </w:rPr>
        <w:t xml:space="preserve">t </w:t>
      </w:r>
      <w:r w:rsidRPr="001E74DB">
        <w:rPr>
          <w:color w:val="252525"/>
        </w:rPr>
        <w:t>“</w:t>
      </w:r>
      <w:r w:rsidR="006A1D05" w:rsidRPr="001E74DB">
        <w:rPr>
          <w:color w:val="252525"/>
        </w:rPr>
        <w:t>acquisition indebtedness</w:t>
      </w:r>
      <w:r w:rsidRPr="001E74DB">
        <w:rPr>
          <w:color w:val="252525"/>
        </w:rPr>
        <w:t>”</w:t>
      </w:r>
      <w:r w:rsidR="006A1D05" w:rsidRPr="001E74DB">
        <w:rPr>
          <w:color w:val="252525"/>
        </w:rPr>
        <w:t xml:space="preserve"> (meaning it </w:t>
      </w:r>
      <w:r w:rsidR="00A21E04" w:rsidRPr="001E74DB">
        <w:rPr>
          <w:color w:val="252525"/>
        </w:rPr>
        <w:t>wasn</w:t>
      </w:r>
      <w:r w:rsidRPr="001E74DB">
        <w:rPr>
          <w:color w:val="252525"/>
        </w:rPr>
        <w:t>’</w:t>
      </w:r>
      <w:r w:rsidR="00A21E04" w:rsidRPr="001E74DB">
        <w:rPr>
          <w:color w:val="252525"/>
        </w:rPr>
        <w:t xml:space="preserve">t </w:t>
      </w:r>
      <w:r w:rsidR="006A1D05" w:rsidRPr="001E74DB">
        <w:rPr>
          <w:color w:val="252525"/>
        </w:rPr>
        <w:t>incurred to acquire, construct or substantially improve the home).</w:t>
      </w:r>
    </w:p>
    <w:p w14:paraId="356F697C" w14:textId="11D8590B" w:rsidR="00EA59B6" w:rsidRPr="001E74DB" w:rsidRDefault="006A1D05" w:rsidP="000B1974">
      <w:pPr>
        <w:pStyle w:val="NormalWeb"/>
      </w:pPr>
      <w:r w:rsidRPr="001E74DB">
        <w:rPr>
          <w:color w:val="252525"/>
        </w:rPr>
        <w:lastRenderedPageBreak/>
        <w:t xml:space="preserve">From 2018 through 2025, </w:t>
      </w:r>
      <w:r w:rsidR="00A21E04" w:rsidRPr="001E74DB">
        <w:rPr>
          <w:color w:val="252525"/>
        </w:rPr>
        <w:t>there</w:t>
      </w:r>
      <w:r w:rsidR="00391BB3" w:rsidRPr="001E74DB">
        <w:rPr>
          <w:color w:val="252525"/>
        </w:rPr>
        <w:t>’</w:t>
      </w:r>
      <w:r w:rsidR="00A21E04" w:rsidRPr="001E74DB">
        <w:rPr>
          <w:color w:val="252525"/>
        </w:rPr>
        <w:t xml:space="preserve">s </w:t>
      </w:r>
      <w:r w:rsidRPr="001E74DB">
        <w:rPr>
          <w:color w:val="252525"/>
        </w:rPr>
        <w:t xml:space="preserve">no deduction for </w:t>
      </w:r>
      <w:r w:rsidR="005515C1" w:rsidRPr="001E74DB">
        <w:rPr>
          <w:color w:val="252525"/>
        </w:rPr>
        <w:t xml:space="preserve">interest on a </w:t>
      </w:r>
      <w:r w:rsidRPr="001E74DB">
        <w:rPr>
          <w:color w:val="252525"/>
        </w:rPr>
        <w:t xml:space="preserve">home equity </w:t>
      </w:r>
      <w:r w:rsidR="008B038A" w:rsidRPr="001E74DB">
        <w:t>loan unless you use the loan proceeds to buy, build or substantially improve your main home or second home.</w:t>
      </w:r>
      <w:r w:rsidR="008F51CE" w:rsidRPr="001E74DB">
        <w:t xml:space="preserve"> Other requirements apply.</w:t>
      </w:r>
      <w:r w:rsidR="00567D3C" w:rsidRPr="001E74DB">
        <w:t xml:space="preserve"> Interest on the </w:t>
      </w:r>
      <w:r w:rsidR="005515C1" w:rsidRPr="001E74DB">
        <w:t xml:space="preserve">home </w:t>
      </w:r>
      <w:r w:rsidR="00DC4E53" w:rsidRPr="001E74DB">
        <w:t>equity</w:t>
      </w:r>
      <w:r w:rsidR="00567D3C" w:rsidRPr="001E74DB">
        <w:t xml:space="preserve"> loans that </w:t>
      </w:r>
      <w:r w:rsidR="00DC4E53" w:rsidRPr="001E74DB">
        <w:t>are</w:t>
      </w:r>
      <w:r w:rsidR="00567D3C" w:rsidRPr="001E74DB">
        <w:t xml:space="preserve"> used to pay personal living expenses, such as credit card debts, is not</w:t>
      </w:r>
      <w:r w:rsidR="00CD10B7" w:rsidRPr="001E74DB">
        <w:t xml:space="preserve"> deductible</w:t>
      </w:r>
      <w:r w:rsidR="00567D3C" w:rsidRPr="001E74DB">
        <w:t>.</w:t>
      </w:r>
      <w:r w:rsidRPr="001E74DB">
        <w:rPr>
          <w:color w:val="252525"/>
        </w:rPr>
        <w:t xml:space="preserve"> </w:t>
      </w:r>
    </w:p>
    <w:p w14:paraId="233F5C77" w14:textId="581208D3" w:rsidR="006A1D05" w:rsidRPr="001E74DB" w:rsidRDefault="006A1D05" w:rsidP="006A1D05">
      <w:pPr>
        <w:pStyle w:val="NormalWeb"/>
        <w:spacing w:before="264" w:beforeAutospacing="0" w:after="264" w:afterAutospacing="0"/>
        <w:rPr>
          <w:rStyle w:val="c-doc-para-bold"/>
          <w:b/>
          <w:bCs/>
          <w:color w:val="252525"/>
        </w:rPr>
      </w:pPr>
      <w:r w:rsidRPr="001E74DB">
        <w:rPr>
          <w:rStyle w:val="c-doc-para-bold"/>
          <w:b/>
          <w:bCs/>
          <w:color w:val="252525"/>
        </w:rPr>
        <w:t>More information</w:t>
      </w:r>
    </w:p>
    <w:p w14:paraId="161E646F" w14:textId="32BF7968" w:rsidR="006A1D05" w:rsidRPr="006A1D05" w:rsidRDefault="006A1D05" w:rsidP="006A1D05">
      <w:pPr>
        <w:pStyle w:val="NormalWeb"/>
        <w:spacing w:before="264" w:beforeAutospacing="0" w:after="264" w:afterAutospacing="0"/>
        <w:rPr>
          <w:color w:val="252525"/>
        </w:rPr>
      </w:pPr>
      <w:r w:rsidRPr="001E74DB">
        <w:rPr>
          <w:color w:val="252525"/>
        </w:rPr>
        <w:t xml:space="preserve">Your home is valuable in many ways. Contact us with questions or if </w:t>
      </w:r>
      <w:r w:rsidR="001A5AF0" w:rsidRPr="001E74DB">
        <w:rPr>
          <w:color w:val="252525"/>
        </w:rPr>
        <w:t>you</w:t>
      </w:r>
      <w:r w:rsidR="00391BB3" w:rsidRPr="001E74DB">
        <w:rPr>
          <w:color w:val="252525"/>
        </w:rPr>
        <w:t>’</w:t>
      </w:r>
      <w:r w:rsidR="001A5AF0" w:rsidRPr="001E74DB">
        <w:rPr>
          <w:color w:val="252525"/>
        </w:rPr>
        <w:t xml:space="preserve">d </w:t>
      </w:r>
      <w:r w:rsidRPr="001E74DB">
        <w:rPr>
          <w:color w:val="252525"/>
        </w:rPr>
        <w:t>like more information about the mortgage interest deduction.</w:t>
      </w:r>
    </w:p>
    <w:sectPr w:rsidR="006A1D05" w:rsidRPr="006A1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05"/>
    <w:rsid w:val="00000D70"/>
    <w:rsid w:val="00003FFC"/>
    <w:rsid w:val="00031319"/>
    <w:rsid w:val="000B1974"/>
    <w:rsid w:val="000B3AE7"/>
    <w:rsid w:val="0010009C"/>
    <w:rsid w:val="001A5AF0"/>
    <w:rsid w:val="001E74DB"/>
    <w:rsid w:val="002121AE"/>
    <w:rsid w:val="002928EB"/>
    <w:rsid w:val="00304A2B"/>
    <w:rsid w:val="00335B36"/>
    <w:rsid w:val="00373FA9"/>
    <w:rsid w:val="00377FD6"/>
    <w:rsid w:val="00391BB3"/>
    <w:rsid w:val="003B4BD6"/>
    <w:rsid w:val="003C4695"/>
    <w:rsid w:val="005040C2"/>
    <w:rsid w:val="00543368"/>
    <w:rsid w:val="005515C1"/>
    <w:rsid w:val="00567D3C"/>
    <w:rsid w:val="00590D17"/>
    <w:rsid w:val="00687A19"/>
    <w:rsid w:val="006A1D05"/>
    <w:rsid w:val="006A690C"/>
    <w:rsid w:val="007B7465"/>
    <w:rsid w:val="0087041F"/>
    <w:rsid w:val="008B038A"/>
    <w:rsid w:val="008F51CE"/>
    <w:rsid w:val="00902F60"/>
    <w:rsid w:val="00950190"/>
    <w:rsid w:val="009F4493"/>
    <w:rsid w:val="00A21E04"/>
    <w:rsid w:val="00A46517"/>
    <w:rsid w:val="00A95995"/>
    <w:rsid w:val="00AA714C"/>
    <w:rsid w:val="00B556F4"/>
    <w:rsid w:val="00B623B4"/>
    <w:rsid w:val="00B874BE"/>
    <w:rsid w:val="00BB7875"/>
    <w:rsid w:val="00BC6901"/>
    <w:rsid w:val="00C01E87"/>
    <w:rsid w:val="00C049EA"/>
    <w:rsid w:val="00C55158"/>
    <w:rsid w:val="00CD10B7"/>
    <w:rsid w:val="00CE3228"/>
    <w:rsid w:val="00D16F65"/>
    <w:rsid w:val="00D35933"/>
    <w:rsid w:val="00D50F83"/>
    <w:rsid w:val="00DC4E53"/>
    <w:rsid w:val="00EA59B6"/>
    <w:rsid w:val="00EF2AF3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536AC"/>
  <w15:chartTrackingRefBased/>
  <w15:docId w15:val="{606FD183-0F40-4084-AFA0-E7AB2009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D5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1D0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-doc-para-italic">
    <w:name w:val="c-doc-para-italic"/>
    <w:basedOn w:val="DefaultParagraphFont"/>
    <w:rsid w:val="006A1D05"/>
  </w:style>
  <w:style w:type="character" w:customStyle="1" w:styleId="c-doc-para-bold">
    <w:name w:val="c-doc-para-bold"/>
    <w:basedOn w:val="DefaultParagraphFont"/>
    <w:rsid w:val="006A1D05"/>
  </w:style>
  <w:style w:type="paragraph" w:styleId="BalloonText">
    <w:name w:val="Balloon Text"/>
    <w:basedOn w:val="Normal"/>
    <w:link w:val="BalloonTextChar"/>
    <w:uiPriority w:val="99"/>
    <w:semiHidden/>
    <w:unhideWhenUsed/>
    <w:rsid w:val="001A5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AF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4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B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BD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BD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12" ma:contentTypeDescription="Create a new document." ma:contentTypeScope="" ma:versionID="4c1ffc0010d152f3e9623d006aeac743">
  <xsd:schema xmlns:xsd="http://www.w3.org/2001/XMLSchema" xmlns:xs="http://www.w3.org/2001/XMLSchema" xmlns:p="http://schemas.microsoft.com/office/2006/metadata/properties" xmlns:ns2="3f3b3382-7005-45e0-adac-ca66d19e4502" xmlns:ns3="5780ff4a-8397-4f78-a7bb-31364ea346f1" targetNamespace="http://schemas.microsoft.com/office/2006/metadata/properties" ma:root="true" ma:fieldsID="b7ed4cacf40ea9070e2f7736b4880e42" ns2:_="" ns3:_=""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6BA2B2-44AB-4E95-916E-64CF0F025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C34051-EC73-4C61-93E7-B9E38FEDA468}">
  <ds:schemaRefs>
    <ds:schemaRef ds:uri="http://www.w3.org/XML/1998/namespace"/>
    <ds:schemaRef ds:uri="http://purl.org/dc/terms/"/>
    <ds:schemaRef ds:uri="http://schemas.microsoft.com/office/2006/documentManagement/types"/>
    <ds:schemaRef ds:uri="3f3b3382-7005-45e0-adac-ca66d19e4502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5780ff4a-8397-4f78-a7bb-31364ea346f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2E4BA29-D6D4-4A3D-B1F4-4E3F69D30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(TR Product)</dc:creator>
  <cp:keywords/>
  <dc:description/>
  <cp:lastModifiedBy>Miller, David (TR Product)</cp:lastModifiedBy>
  <cp:revision>6</cp:revision>
  <dcterms:created xsi:type="dcterms:W3CDTF">2021-01-21T17:17:00Z</dcterms:created>
  <dcterms:modified xsi:type="dcterms:W3CDTF">2021-01-22T20:05:00Z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</Properties>
</file>